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CellSpacing w:w="15" w:type="dxa"/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8"/>
      </w:tblGrid>
      <w:tr w:rsidR="003B69DA" w:rsidRPr="003B69DA" w:rsidTr="004A16C7">
        <w:trPr>
          <w:trHeight w:val="4026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5B3166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</w:pPr>
            <w:r w:rsidRPr="005B3166"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  <w:t xml:space="preserve">SAKARYA ÜNİVERSİTESİ </w:t>
            </w:r>
          </w:p>
          <w:p w:rsidR="00DF1E3C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32"/>
                <w:szCs w:val="72"/>
                <w:lang w:eastAsia="tr-TR"/>
              </w:rPr>
            </w:pPr>
          </w:p>
          <w:p w:rsidR="00517E37" w:rsidRPr="004A16C7" w:rsidRDefault="00517E3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32"/>
                <w:szCs w:val="72"/>
                <w:lang w:eastAsia="tr-TR"/>
              </w:rPr>
            </w:pPr>
          </w:p>
          <w:p w:rsidR="005B3166" w:rsidRPr="002B325C" w:rsidRDefault="00966902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</w:pPr>
            <w:r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>EĞİTİM</w:t>
            </w:r>
            <w:r w:rsidR="00DE6C2E"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 xml:space="preserve"> FAKÜLTESİ</w:t>
            </w:r>
          </w:p>
          <w:p w:rsidR="004221C7" w:rsidRPr="00611810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16"/>
                <w:szCs w:val="72"/>
                <w:lang w:eastAsia="tr-TR"/>
              </w:rPr>
            </w:pPr>
          </w:p>
          <w:p w:rsidR="003B69DA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</w:pP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>"</w:t>
            </w:r>
            <w:r w:rsidRPr="004A16C7">
              <w:rPr>
                <w:rFonts w:ascii="Times New Roman" w:eastAsia="Gungsuh" w:hAnsi="Times New Roman" w:cs="Times New Roman"/>
                <w:b/>
                <w:bCs/>
                <w:color w:val="002060"/>
                <w:sz w:val="72"/>
                <w:szCs w:val="72"/>
                <w:lang w:eastAsia="tr-TR"/>
              </w:rPr>
              <w:t>ÜNİVERSİTE YAŞAMINA GİRİŞ PROGRAMI</w:t>
            </w:r>
            <w:r w:rsidR="003B69DA"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" </w:t>
            </w:r>
          </w:p>
          <w:p w:rsidR="00DF1E3C" w:rsidRPr="00611810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8"/>
                <w:szCs w:val="72"/>
                <w:lang w:eastAsia="tr-TR"/>
              </w:rPr>
            </w:pPr>
          </w:p>
          <w:p w:rsidR="00DF1E3C" w:rsidRPr="003B69DA" w:rsidRDefault="00DF1E3C" w:rsidP="00DF1E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3B69DA" w:rsidRPr="003B69DA" w:rsidTr="004A16C7">
        <w:trPr>
          <w:trHeight w:val="5612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2B325C" w:rsidRDefault="00233A01" w:rsidP="00D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01 </w:t>
            </w:r>
            <w:r w:rsidR="00C16B9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– 02 Ekim 2015</w:t>
            </w:r>
          </w:p>
          <w:p w:rsidR="00DF1E3C" w:rsidRDefault="00DF1E3C" w:rsidP="00DF1E3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660099"/>
                <w:sz w:val="36"/>
                <w:szCs w:val="36"/>
                <w:lang w:eastAsia="tr-TR"/>
              </w:rPr>
            </w:pPr>
          </w:p>
          <w:p w:rsidR="004221C7" w:rsidRPr="002B325C" w:rsidRDefault="004221C7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10"/>
                <w:szCs w:val="36"/>
                <w:lang w:eastAsia="tr-TR"/>
              </w:rPr>
            </w:pP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Bu programın amacı; </w:t>
            </w: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Üniversitemize kayıt yaptır</w:t>
            </w:r>
            <w:r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an lisans 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öğrenci</w:t>
            </w:r>
            <w:r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leri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nin, eğitimin ilk haftası üniversite uyumlarının gerçekleşmesidir.</w:t>
            </w: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Öğrencilerimizin; Sakarya Üniversitesinin değerlerini, </w:t>
            </w:r>
            <w:proofErr w:type="gram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misyonu</w:t>
            </w:r>
            <w:proofErr w:type="gram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ve vizyonunu öğrenmeleri; hem </w:t>
            </w:r>
            <w:proofErr w:type="spellStart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SAÜ’lü</w:t>
            </w:r>
            <w:proofErr w:type="spellEnd"/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 kimliğini geliştirmeleri hem de yerleşkeleri, akademik birimleri, sosyal ve kültürel olanakları tanımalarıdır. </w:t>
            </w:r>
          </w:p>
          <w:p w:rsidR="00521676" w:rsidRPr="004A16C7" w:rsidRDefault="00521676" w:rsidP="00521676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3B69DA" w:rsidRPr="003B69DA" w:rsidRDefault="00521676" w:rsidP="0052167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Bir diğer ifadeyle, Sakarya Üniversitesi’nin ve üniversite yaşamının öğrencilere sunduğu fırsatlar konusunda farkındalığı artırmaktır</w:t>
            </w:r>
          </w:p>
        </w:tc>
      </w:tr>
    </w:tbl>
    <w:p w:rsidR="003B69DA" w:rsidRDefault="003B69DA" w:rsidP="003B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u w:val="single"/>
          <w:lang w:eastAsia="tr-TR"/>
        </w:rPr>
        <w:t>ÖNEMLİ NOT:</w:t>
      </w:r>
    </w:p>
    <w:p w:rsidR="00521676" w:rsidRPr="002B325C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4A16C7">
        <w:rPr>
          <w:rFonts w:ascii="Arial" w:eastAsia="Times New Roman" w:hAnsi="Arial" w:cs="Arial"/>
          <w:szCs w:val="24"/>
          <w:lang w:eastAsia="tr-TR"/>
        </w:rPr>
        <w:t>-</w:t>
      </w:r>
      <w:proofErr w:type="gramStart"/>
      <w:r w:rsidRPr="004A16C7">
        <w:rPr>
          <w:rFonts w:ascii="Arial" w:eastAsia="Times New Roman" w:hAnsi="Arial" w:cs="Arial"/>
          <w:b/>
          <w:szCs w:val="24"/>
          <w:lang w:eastAsia="tr-TR"/>
        </w:rPr>
        <w:t>PROGRAM</w:t>
      </w:r>
      <w:r w:rsidRPr="004A16C7">
        <w:rPr>
          <w:rFonts w:ascii="Arial" w:eastAsia="Times New Roman" w:hAnsi="Arial" w:cs="Arial"/>
          <w:szCs w:val="24"/>
          <w:lang w:eastAsia="tr-TR"/>
        </w:rPr>
        <w:t>;</w:t>
      </w:r>
      <w:r>
        <w:rPr>
          <w:rFonts w:ascii="Arial" w:eastAsia="Times New Roman" w:hAnsi="Arial" w:cs="Arial"/>
          <w:szCs w:val="24"/>
          <w:lang w:eastAsia="tr-TR"/>
        </w:rPr>
        <w:t>ÜÇ</w:t>
      </w:r>
      <w:proofErr w:type="gramEnd"/>
      <w:r>
        <w:rPr>
          <w:rFonts w:ascii="Arial" w:eastAsia="Times New Roman" w:hAnsi="Arial" w:cs="Arial"/>
          <w:szCs w:val="24"/>
          <w:lang w:eastAsia="tr-TR"/>
        </w:rPr>
        <w:t xml:space="preserve"> BÖLÜMDEN OLUŞMAKTADIR.</w:t>
      </w: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tr-TR"/>
        </w:rPr>
      </w:pP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1</w:t>
      </w:r>
      <w:r>
        <w:rPr>
          <w:rFonts w:ascii="Arial" w:eastAsia="Times New Roman" w:hAnsi="Arial" w:cs="Arial"/>
          <w:b/>
          <w:szCs w:val="24"/>
          <w:lang w:eastAsia="tr-TR"/>
        </w:rPr>
        <w:t xml:space="preserve">. </w:t>
      </w:r>
      <w:r w:rsidRPr="00475C19">
        <w:rPr>
          <w:rFonts w:ascii="Arial" w:eastAsia="Times New Roman" w:hAnsi="Arial" w:cs="Arial"/>
          <w:szCs w:val="24"/>
          <w:lang w:eastAsia="tr-TR"/>
        </w:rPr>
        <w:t>BÖLÜM BAŞKANLIĞI FAALİYETLERİ</w:t>
      </w: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tr-TR"/>
        </w:rPr>
      </w:pP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2</w:t>
      </w:r>
      <w:r>
        <w:rPr>
          <w:rFonts w:ascii="Arial" w:eastAsia="Times New Roman" w:hAnsi="Arial" w:cs="Arial"/>
          <w:szCs w:val="24"/>
          <w:lang w:eastAsia="tr-TR"/>
        </w:rPr>
        <w:t xml:space="preserve">. </w:t>
      </w:r>
      <w:r w:rsidRPr="00E47A10">
        <w:rPr>
          <w:rFonts w:ascii="Arial" w:eastAsia="Times New Roman" w:hAnsi="Arial" w:cs="Arial"/>
          <w:b/>
          <w:szCs w:val="24"/>
          <w:lang w:eastAsia="tr-TR"/>
        </w:rPr>
        <w:t>ŞEHİR TURU</w:t>
      </w:r>
    </w:p>
    <w:p w:rsidR="00521676" w:rsidRPr="00321225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4"/>
          <w:lang w:eastAsia="tr-TR"/>
        </w:rPr>
      </w:pPr>
      <w:proofErr w:type="gramStart"/>
      <w:r w:rsidRPr="00321225">
        <w:rPr>
          <w:rFonts w:ascii="Arial" w:eastAsia="Times New Roman" w:hAnsi="Arial" w:cs="Arial"/>
          <w:i/>
          <w:sz w:val="20"/>
          <w:szCs w:val="24"/>
          <w:lang w:eastAsia="tr-TR"/>
        </w:rPr>
        <w:t>(</w:t>
      </w:r>
      <w:proofErr w:type="gramEnd"/>
      <w:r w:rsidRPr="00321225">
        <w:rPr>
          <w:rFonts w:ascii="Arial" w:eastAsia="Times New Roman" w:hAnsi="Arial" w:cs="Arial"/>
          <w:i/>
          <w:sz w:val="20"/>
          <w:szCs w:val="24"/>
          <w:lang w:eastAsia="tr-TR"/>
        </w:rPr>
        <w:t>Eğitim Biriminden hareket-şehir turu ve ana kampüse Rektörlük Faaliyetleri için</w:t>
      </w:r>
      <w:r>
        <w:rPr>
          <w:rFonts w:ascii="Arial" w:eastAsia="Times New Roman" w:hAnsi="Arial" w:cs="Arial"/>
          <w:i/>
          <w:sz w:val="20"/>
          <w:szCs w:val="24"/>
          <w:lang w:eastAsia="tr-TR"/>
        </w:rPr>
        <w:t xml:space="preserve"> G</w:t>
      </w:r>
      <w:r w:rsidRPr="00321225">
        <w:rPr>
          <w:rFonts w:ascii="Arial" w:eastAsia="Times New Roman" w:hAnsi="Arial" w:cs="Arial"/>
          <w:i/>
          <w:sz w:val="20"/>
          <w:szCs w:val="24"/>
          <w:lang w:eastAsia="tr-TR"/>
        </w:rPr>
        <w:t>eliş</w:t>
      </w: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b/>
          <w:szCs w:val="24"/>
          <w:lang w:eastAsia="tr-TR"/>
        </w:rPr>
      </w:pP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3</w:t>
      </w:r>
      <w:r>
        <w:rPr>
          <w:rFonts w:ascii="Arial" w:eastAsia="Times New Roman" w:hAnsi="Arial" w:cs="Arial"/>
          <w:szCs w:val="24"/>
          <w:lang w:eastAsia="tr-TR"/>
        </w:rPr>
        <w:t xml:space="preserve">. REKTÖRLÜK +BÖLÜM BAŞKANLIĞI FAALİYETLERİ </w:t>
      </w:r>
    </w:p>
    <w:p w:rsidR="00521676" w:rsidRDefault="00521676" w:rsidP="00521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</w:p>
    <w:p w:rsidR="004A16C7" w:rsidRDefault="004A16C7" w:rsidP="003B69DA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</w:p>
    <w:tbl>
      <w:tblPr>
        <w:tblStyle w:val="TabloKlavuzu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"/>
        <w:gridCol w:w="675"/>
        <w:gridCol w:w="1628"/>
        <w:gridCol w:w="2303"/>
        <w:gridCol w:w="1881"/>
        <w:gridCol w:w="422"/>
        <w:gridCol w:w="1137"/>
        <w:gridCol w:w="1166"/>
        <w:gridCol w:w="677"/>
      </w:tblGrid>
      <w:tr w:rsidR="00CF4008" w:rsidTr="00344971">
        <w:trPr>
          <w:trHeight w:val="992"/>
        </w:trPr>
        <w:tc>
          <w:tcPr>
            <w:tcW w:w="6805" w:type="dxa"/>
            <w:gridSpan w:val="5"/>
          </w:tcPr>
          <w:p w:rsidR="005B3166" w:rsidRDefault="005B3166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bookmarkStart w:id="0" w:name="_GoBack"/>
            <w:bookmarkEnd w:id="0"/>
          </w:p>
          <w:p w:rsidR="00DE6C2E" w:rsidRPr="00344971" w:rsidRDefault="00966902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EĞİTİM</w:t>
            </w:r>
            <w:r w:rsidR="00DE6C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 FAKÜLTESİ</w:t>
            </w:r>
          </w:p>
          <w:p w:rsidR="007C3F27" w:rsidRPr="00321225" w:rsidRDefault="00321225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321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01 – 02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EKİM</w:t>
            </w:r>
            <w:r w:rsidRPr="00321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 2015</w:t>
            </w:r>
          </w:p>
          <w:p w:rsidR="007C3F27" w:rsidRPr="00432FD0" w:rsidRDefault="007C3F27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7"/>
                <w:lang w:eastAsia="tr-TR"/>
              </w:rPr>
            </w:pPr>
          </w:p>
        </w:tc>
        <w:tc>
          <w:tcPr>
            <w:tcW w:w="3402" w:type="dxa"/>
            <w:gridSpan w:val="4"/>
          </w:tcPr>
          <w:p w:rsidR="00CF4008" w:rsidRPr="00590B2F" w:rsidRDefault="00CF4008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</w:tr>
      <w:tr w:rsidR="00DE191D" w:rsidTr="00344971">
        <w:trPr>
          <w:trHeight w:val="975"/>
        </w:trPr>
        <w:tc>
          <w:tcPr>
            <w:tcW w:w="10207" w:type="dxa"/>
            <w:gridSpan w:val="9"/>
          </w:tcPr>
          <w:p w:rsidR="007C3F27" w:rsidRDefault="007C3F27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DE191D" w:rsidRPr="00432FD0" w:rsidRDefault="00DE191D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BÖLÜM BAŞKANLIĞI FAALİYETLERİ</w:t>
            </w:r>
          </w:p>
          <w:p w:rsidR="00C16B9C" w:rsidRDefault="00C16B9C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(01 EKİM 2015)</w:t>
            </w:r>
          </w:p>
          <w:p w:rsidR="00146491" w:rsidRPr="00DE191D" w:rsidRDefault="00146491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7C3F27" w:rsidRDefault="00432FD0" w:rsidP="00432FD0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FAKÜLTE VE BÖLÜM TANITIM</w:t>
            </w:r>
            <w:r w:rsidR="007C3F27"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I</w:t>
            </w:r>
          </w:p>
        </w:tc>
        <w:tc>
          <w:tcPr>
            <w:tcW w:w="3402" w:type="dxa"/>
            <w:gridSpan w:val="4"/>
          </w:tcPr>
          <w:p w:rsidR="007C3F27" w:rsidRPr="002B325C" w:rsidRDefault="007C3F27" w:rsidP="002B325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222BF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F63DFD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Anabilim Dalı Başkanı/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Sevgi COŞKUN KESKİN</w:t>
            </w:r>
          </w:p>
        </w:tc>
        <w:tc>
          <w:tcPr>
            <w:tcW w:w="1559" w:type="dxa"/>
            <w:gridSpan w:val="2"/>
          </w:tcPr>
          <w:p w:rsidR="007C3F27" w:rsidRPr="00590B2F" w:rsidRDefault="00475C19" w:rsidP="00222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10.00 </w:t>
            </w:r>
          </w:p>
        </w:tc>
        <w:tc>
          <w:tcPr>
            <w:tcW w:w="1843" w:type="dxa"/>
            <w:gridSpan w:val="2"/>
          </w:tcPr>
          <w:p w:rsidR="007C3F27" w:rsidRPr="007C3F27" w:rsidRDefault="00F63DFD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3211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CF4008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F63DFD" w:rsidP="00F63D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Hüseyin ÇALIŞKAN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F63DFD" w:rsidTr="005B3166">
        <w:tc>
          <w:tcPr>
            <w:tcW w:w="993" w:type="dxa"/>
            <w:gridSpan w:val="2"/>
          </w:tcPr>
          <w:p w:rsidR="00F63DFD" w:rsidRPr="00CF4008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F63DFD" w:rsidRPr="00590B2F" w:rsidRDefault="00F63DFD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Yüksel GÜÇLÜ</w:t>
            </w:r>
          </w:p>
        </w:tc>
        <w:tc>
          <w:tcPr>
            <w:tcW w:w="1559" w:type="dxa"/>
            <w:gridSpan w:val="2"/>
          </w:tcPr>
          <w:p w:rsidR="00F63DFD" w:rsidRPr="00590B2F" w:rsidRDefault="00F63DFD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F63DFD" w:rsidRPr="00590B2F" w:rsidRDefault="00F63DFD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F63DFD" w:rsidTr="005B3166">
        <w:tc>
          <w:tcPr>
            <w:tcW w:w="993" w:type="dxa"/>
            <w:gridSpan w:val="2"/>
          </w:tcPr>
          <w:p w:rsidR="00F63DFD" w:rsidRPr="00CF4008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F63DFD" w:rsidRPr="00590B2F" w:rsidRDefault="00F63DFD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Yusuf KESKİN</w:t>
            </w:r>
          </w:p>
        </w:tc>
        <w:tc>
          <w:tcPr>
            <w:tcW w:w="1559" w:type="dxa"/>
            <w:gridSpan w:val="2"/>
          </w:tcPr>
          <w:p w:rsidR="00F63DFD" w:rsidRPr="00590B2F" w:rsidRDefault="00F63DFD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F63DFD" w:rsidRPr="00590B2F" w:rsidRDefault="00F63DFD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F63DFD" w:rsidTr="005B3166">
        <w:tc>
          <w:tcPr>
            <w:tcW w:w="993" w:type="dxa"/>
            <w:gridSpan w:val="2"/>
          </w:tcPr>
          <w:p w:rsidR="00F63DFD" w:rsidRPr="00CF4008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F63DFD" w:rsidRPr="00590B2F" w:rsidRDefault="00F63DFD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Yrd.Doç.Dr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Hülya ÇELİK</w:t>
            </w:r>
          </w:p>
        </w:tc>
        <w:tc>
          <w:tcPr>
            <w:tcW w:w="1559" w:type="dxa"/>
            <w:gridSpan w:val="2"/>
          </w:tcPr>
          <w:p w:rsidR="00F63DFD" w:rsidRPr="00590B2F" w:rsidRDefault="00F63DFD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F63DFD" w:rsidRPr="00590B2F" w:rsidRDefault="00F63DFD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Öğrt.Gör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Hatice SÖYLEMEZ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146491" w:rsidTr="005B3166">
        <w:tc>
          <w:tcPr>
            <w:tcW w:w="993" w:type="dxa"/>
            <w:gridSpan w:val="2"/>
          </w:tcPr>
          <w:p w:rsidR="00146491" w:rsidRPr="00590B2F" w:rsidRDefault="00146491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146491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Ayşegül KIRTEL</w:t>
            </w:r>
          </w:p>
        </w:tc>
        <w:tc>
          <w:tcPr>
            <w:tcW w:w="1559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F63DFD" w:rsidTr="005B3166">
        <w:tc>
          <w:tcPr>
            <w:tcW w:w="993" w:type="dxa"/>
            <w:gridSpan w:val="2"/>
          </w:tcPr>
          <w:p w:rsidR="00F63DFD" w:rsidRPr="00590B2F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F63DFD" w:rsidRDefault="00F63DFD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Ümit ÖZER</w:t>
            </w:r>
          </w:p>
        </w:tc>
        <w:tc>
          <w:tcPr>
            <w:tcW w:w="1559" w:type="dxa"/>
            <w:gridSpan w:val="2"/>
          </w:tcPr>
          <w:p w:rsidR="00F63DFD" w:rsidRPr="00590B2F" w:rsidRDefault="00F63DFD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F63DFD" w:rsidRPr="00590B2F" w:rsidRDefault="00F63DFD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432FD0" w:rsidRDefault="007C3F27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1.SINIF ÖĞRENCİSİNİN BİLMESİ GEREKENLER</w:t>
            </w:r>
          </w:p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(doküman ÖİDB tarafından hazırlanıp bölümlere gönderilecektir)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F63DFD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Anabilim Dalı Başkanı/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Sevgi COŞKUN KESKİN</w:t>
            </w:r>
          </w:p>
        </w:tc>
        <w:tc>
          <w:tcPr>
            <w:tcW w:w="1559" w:type="dxa"/>
            <w:gridSpan w:val="2"/>
          </w:tcPr>
          <w:p w:rsidR="00432FD0" w:rsidRPr="00590B2F" w:rsidRDefault="00475C19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10.15 </w:t>
            </w:r>
          </w:p>
        </w:tc>
        <w:tc>
          <w:tcPr>
            <w:tcW w:w="1843" w:type="dxa"/>
            <w:gridSpan w:val="2"/>
          </w:tcPr>
          <w:p w:rsidR="00432FD0" w:rsidRPr="007C3F27" w:rsidRDefault="00F63DFD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3211</w:t>
            </w:r>
          </w:p>
        </w:tc>
      </w:tr>
      <w:tr w:rsidR="00146491" w:rsidTr="005A7CF3">
        <w:tc>
          <w:tcPr>
            <w:tcW w:w="993" w:type="dxa"/>
            <w:gridSpan w:val="2"/>
          </w:tcPr>
          <w:p w:rsidR="00146491" w:rsidRPr="00590B2F" w:rsidRDefault="00146491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146491" w:rsidRPr="00590B2F" w:rsidRDefault="00F63DFD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 Gör. Ayşegül KIRTEL</w:t>
            </w:r>
          </w:p>
        </w:tc>
        <w:tc>
          <w:tcPr>
            <w:tcW w:w="1559" w:type="dxa"/>
            <w:gridSpan w:val="2"/>
          </w:tcPr>
          <w:p w:rsidR="00146491" w:rsidRPr="00590B2F" w:rsidRDefault="00146491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146491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146491" w:rsidTr="00231C32">
        <w:tc>
          <w:tcPr>
            <w:tcW w:w="10207" w:type="dxa"/>
            <w:gridSpan w:val="9"/>
          </w:tcPr>
          <w:p w:rsidR="00321225" w:rsidRDefault="00321225" w:rsidP="00321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475C19" w:rsidRPr="00344971" w:rsidRDefault="00321225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321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12.00 -14.30 ARASI</w:t>
            </w:r>
          </w:p>
          <w:p w:rsidR="00475C19" w:rsidRDefault="00475C19" w:rsidP="00475C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75C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ÜCRETSİZ ŞEHİR TURU </w:t>
            </w:r>
          </w:p>
          <w:p w:rsidR="00475C19" w:rsidRPr="00475C19" w:rsidRDefault="00475C19" w:rsidP="00475C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75C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VE REKTÖRLÜK PROGRAMI İÇİN </w:t>
            </w:r>
          </w:p>
          <w:p w:rsidR="00321225" w:rsidRDefault="00475C19" w:rsidP="0034497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75C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KAMPÜSE GELİŞ</w:t>
            </w:r>
          </w:p>
          <w:p w:rsidR="00321225" w:rsidRDefault="00321225" w:rsidP="00321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(</w:t>
            </w:r>
            <w:r w:rsidRPr="00475C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02 EKİM 2015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)</w:t>
            </w:r>
          </w:p>
          <w:p w:rsidR="00146491" w:rsidRPr="00321225" w:rsidRDefault="00146491" w:rsidP="00321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10207" w:type="dxa"/>
            <w:gridSpan w:val="9"/>
          </w:tcPr>
          <w:p w:rsidR="00475C19" w:rsidRDefault="00475C1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7C3F27" w:rsidRPr="00432FD0" w:rsidRDefault="007C3F27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REKTÖRLÜK + BÖLÜM ORTAK FAALİYETLERİ</w:t>
            </w:r>
          </w:p>
          <w:p w:rsidR="00146491" w:rsidRPr="00DE191D" w:rsidRDefault="00146491" w:rsidP="00475C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</w:tr>
      <w:tr w:rsidR="00432FD0" w:rsidTr="005A7CF3">
        <w:tc>
          <w:tcPr>
            <w:tcW w:w="6805" w:type="dxa"/>
            <w:gridSpan w:val="5"/>
          </w:tcPr>
          <w:p w:rsidR="00432FD0" w:rsidRPr="00432FD0" w:rsidRDefault="00432FD0" w:rsidP="005A7C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KAMPÜS TURU </w:t>
            </w:r>
          </w:p>
          <w:p w:rsidR="00432FD0" w:rsidRPr="00590B2F" w:rsidRDefault="00432FD0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(Bölüm-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Mediko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-Yemekhane-spor alanları ve kongre merkezi)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A7CF3">
        <w:tc>
          <w:tcPr>
            <w:tcW w:w="993" w:type="dxa"/>
            <w:gridSpan w:val="2"/>
          </w:tcPr>
          <w:p w:rsidR="00432FD0" w:rsidRPr="00590B2F" w:rsidRDefault="00432FD0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344971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Ümit ÖZER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475C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15.</w:t>
            </w:r>
            <w:r w:rsidR="00475C19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0</w:t>
            </w:r>
          </w:p>
        </w:tc>
        <w:tc>
          <w:tcPr>
            <w:tcW w:w="1843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A7CF3">
        <w:tc>
          <w:tcPr>
            <w:tcW w:w="993" w:type="dxa"/>
            <w:gridSpan w:val="2"/>
          </w:tcPr>
          <w:p w:rsidR="00432FD0" w:rsidRPr="00590B2F" w:rsidRDefault="00432FD0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Default="00432FD0" w:rsidP="000673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Sağlık Kültür Spor Daire Başkanlığı’ndan </w:t>
            </w:r>
            <w:r w:rsidR="000673FD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personel</w:t>
            </w:r>
          </w:p>
        </w:tc>
        <w:tc>
          <w:tcPr>
            <w:tcW w:w="1559" w:type="dxa"/>
            <w:gridSpan w:val="2"/>
          </w:tcPr>
          <w:p w:rsidR="00432FD0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A7CF3">
        <w:tc>
          <w:tcPr>
            <w:tcW w:w="993" w:type="dxa"/>
            <w:gridSpan w:val="2"/>
          </w:tcPr>
          <w:p w:rsidR="00432FD0" w:rsidRPr="00590B2F" w:rsidRDefault="00432FD0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Default="00432FD0" w:rsidP="000673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İletişim Koordinatörlüğü’nden </w:t>
            </w:r>
            <w:r w:rsidR="000673FD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personel</w:t>
            </w:r>
          </w:p>
        </w:tc>
        <w:tc>
          <w:tcPr>
            <w:tcW w:w="1559" w:type="dxa"/>
            <w:gridSpan w:val="2"/>
          </w:tcPr>
          <w:p w:rsidR="00432FD0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A7CF3">
        <w:tc>
          <w:tcPr>
            <w:tcW w:w="993" w:type="dxa"/>
            <w:gridSpan w:val="2"/>
          </w:tcPr>
          <w:p w:rsidR="00432FD0" w:rsidRPr="00590B2F" w:rsidRDefault="00432FD0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CF4008" w:rsidRDefault="00432FD0" w:rsidP="005A7CF3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590B2F" w:rsidRDefault="00432FD0" w:rsidP="00475C19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KÜTÜPHANE BİLGİLENDİRME</w:t>
            </w:r>
          </w:p>
        </w:tc>
        <w:tc>
          <w:tcPr>
            <w:tcW w:w="1559" w:type="dxa"/>
            <w:gridSpan w:val="2"/>
          </w:tcPr>
          <w:p w:rsidR="007C3F27" w:rsidRPr="00590B2F" w:rsidRDefault="00475C19" w:rsidP="00475C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15</w:t>
            </w:r>
            <w:r w:rsidR="007C3F2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3</w:t>
            </w:r>
            <w:r w:rsidR="007C3F2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0</w:t>
            </w: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KÜTÜPHANE</w:t>
            </w: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344971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Arş.Gör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. Ümit ÖZER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Default="00432FD0" w:rsidP="000673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Kütüphane ve Dok.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Daire Başkanlığı’ndan </w:t>
            </w:r>
            <w:r w:rsidR="000673FD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personel</w:t>
            </w:r>
          </w:p>
        </w:tc>
        <w:tc>
          <w:tcPr>
            <w:tcW w:w="1559" w:type="dxa"/>
            <w:gridSpan w:val="2"/>
          </w:tcPr>
          <w:p w:rsidR="00432FD0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Default="00432FD0" w:rsidP="000673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İletişim Koordinatörlüğü’nden </w:t>
            </w:r>
            <w:r w:rsidR="000673FD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personel</w:t>
            </w:r>
          </w:p>
        </w:tc>
        <w:tc>
          <w:tcPr>
            <w:tcW w:w="1559" w:type="dxa"/>
            <w:gridSpan w:val="2"/>
          </w:tcPr>
          <w:p w:rsidR="00432FD0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DEĞİŞİM PROGRAMLARI TANITIMI</w:t>
            </w:r>
          </w:p>
          <w:p w:rsidR="007C3F27" w:rsidRPr="00590B2F" w:rsidRDefault="007C3F27" w:rsidP="00CF400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(ERASMUS – FARABİ - MEVLANA)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7C3F27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Müdürü 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475C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16.</w:t>
            </w:r>
            <w:r w:rsidR="00475C19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0</w:t>
            </w: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KONGRE MRK. 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0673FD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Müdürlüğü’nden </w:t>
            </w:r>
            <w:r w:rsidR="000673FD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uzman  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2B325C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1.NOLU SALON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B3166">
        <w:tc>
          <w:tcPr>
            <w:tcW w:w="6805" w:type="dxa"/>
            <w:gridSpan w:val="5"/>
          </w:tcPr>
          <w:p w:rsidR="00432FD0" w:rsidRPr="00590B2F" w:rsidRDefault="00432FD0" w:rsidP="00475C19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ÖĞRENCİ OTOMASYON (OBİS) TANITIMI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475C1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16.</w:t>
            </w:r>
            <w:r w:rsidR="00475C19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5</w:t>
            </w: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KONGRE MRK.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2B325C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ÖİDB Sistem sorumlusu Onur Varol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2B325C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 NOLU SALON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590B2F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432FD0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ÖİDB Birim Sorumlusu Yusuf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Deribaş</w:t>
            </w:r>
            <w:proofErr w:type="spellEnd"/>
          </w:p>
        </w:tc>
        <w:tc>
          <w:tcPr>
            <w:tcW w:w="1559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432FD0" w:rsidRPr="00590B2F" w:rsidRDefault="00432FD0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432FD0" w:rsidTr="005B316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432FD0" w:rsidRDefault="00432FD0" w:rsidP="003B69D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</w:tbl>
    <w:p w:rsidR="003B69DA" w:rsidRPr="00260A38" w:rsidRDefault="003B69DA" w:rsidP="00260A38">
      <w:pPr>
        <w:rPr>
          <w:rFonts w:ascii="Times New Roman" w:hAnsi="Times New Roman" w:cs="Times New Roman"/>
          <w:sz w:val="20"/>
        </w:rPr>
      </w:pPr>
    </w:p>
    <w:sectPr w:rsidR="003B69DA" w:rsidRPr="00260A38" w:rsidSect="0074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DA"/>
    <w:rsid w:val="000673FD"/>
    <w:rsid w:val="000B3450"/>
    <w:rsid w:val="000C062A"/>
    <w:rsid w:val="000F3388"/>
    <w:rsid w:val="00146491"/>
    <w:rsid w:val="00233A01"/>
    <w:rsid w:val="00260A38"/>
    <w:rsid w:val="002975D6"/>
    <w:rsid w:val="002B325C"/>
    <w:rsid w:val="002F5071"/>
    <w:rsid w:val="00321225"/>
    <w:rsid w:val="00344971"/>
    <w:rsid w:val="003B69DA"/>
    <w:rsid w:val="004221C7"/>
    <w:rsid w:val="00432FD0"/>
    <w:rsid w:val="00475C19"/>
    <w:rsid w:val="004A16C7"/>
    <w:rsid w:val="00517E37"/>
    <w:rsid w:val="00521676"/>
    <w:rsid w:val="00590B2F"/>
    <w:rsid w:val="005B3166"/>
    <w:rsid w:val="00611810"/>
    <w:rsid w:val="006258AC"/>
    <w:rsid w:val="0063395E"/>
    <w:rsid w:val="006A13F9"/>
    <w:rsid w:val="006E4EA1"/>
    <w:rsid w:val="0074246A"/>
    <w:rsid w:val="00780954"/>
    <w:rsid w:val="007C3F27"/>
    <w:rsid w:val="007E52B3"/>
    <w:rsid w:val="0084439D"/>
    <w:rsid w:val="008816CE"/>
    <w:rsid w:val="008D7E49"/>
    <w:rsid w:val="00966902"/>
    <w:rsid w:val="00A31F8A"/>
    <w:rsid w:val="00A449CE"/>
    <w:rsid w:val="00A833EF"/>
    <w:rsid w:val="00BA0187"/>
    <w:rsid w:val="00C16B9C"/>
    <w:rsid w:val="00C55788"/>
    <w:rsid w:val="00C90371"/>
    <w:rsid w:val="00CF4008"/>
    <w:rsid w:val="00DD491E"/>
    <w:rsid w:val="00DE191D"/>
    <w:rsid w:val="00DE6C2E"/>
    <w:rsid w:val="00DF1E3C"/>
    <w:rsid w:val="00F63DFD"/>
    <w:rsid w:val="00F643C7"/>
    <w:rsid w:val="00FC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2015-05-04T07:15:00Z</cp:lastPrinted>
  <dcterms:created xsi:type="dcterms:W3CDTF">2015-09-03T07:42:00Z</dcterms:created>
  <dcterms:modified xsi:type="dcterms:W3CDTF">2015-09-03T07:42:00Z</dcterms:modified>
</cp:coreProperties>
</file>